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2AFE" w14:textId="103B0E8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TĪMEKĻA VIETNES</w:t>
      </w:r>
      <w:r>
        <w:rPr>
          <w:rFonts w:ascii="Arial" w:eastAsia="Times New Roman" w:hAnsi="Arial" w:cs="Arial"/>
          <w:sz w:val="23"/>
          <w:szCs w:val="23"/>
          <w:lang w:eastAsia="lv-LV"/>
        </w:rPr>
        <w:t xml:space="preserve"> </w:t>
      </w:r>
      <w:hyperlink r:id="rId5" w:history="1">
        <w:r w:rsidRPr="00A95223">
          <w:rPr>
            <w:rStyle w:val="Hyperlink"/>
            <w:rFonts w:ascii="Arial" w:eastAsia="Times New Roman" w:hAnsi="Arial" w:cs="Arial"/>
            <w:sz w:val="23"/>
            <w:szCs w:val="23"/>
            <w:lang w:eastAsia="lv-LV"/>
          </w:rPr>
          <w:t>WWW.</w:t>
        </w:r>
        <w:r w:rsidRPr="00E85DD2">
          <w:rPr>
            <w:rStyle w:val="Hyperlink"/>
            <w:rFonts w:ascii="Arial" w:eastAsia="Times New Roman" w:hAnsi="Arial" w:cs="Arial"/>
            <w:sz w:val="23"/>
            <w:szCs w:val="23"/>
            <w:lang w:eastAsia="lv-LV"/>
          </w:rPr>
          <w:t>SAFETYRE.LV</w:t>
        </w:r>
      </w:hyperlink>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LIETOŠANAS NOTEIKUMI UN NOSACĪJUMI</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IR SVARĪGI, LAI PIRMS MŪSU TĪMEKĻA VIETNES IZMANTOŠANAS JŪS IZLASĀT UN SAPROTAT ŠOS LIETOŠANAS NOTEIKUMUS UN NOSACĪJUMUS. PIEKĻŪSTOT ŠAI TĪMEKĻA VIETNEI UN IZMANTOJOT TO, JŪS PIEKRĪTAT UZSKATĪT PAR SAISTOŠIEM ŠOS LIETOŠANAS NOTEIKUMUS. JA JŪS NEPIEKRĪTAT TIEM, JŪS NEDRĪKSTAT IZMANTOT ŠO TĪMEKĻA VIETNI VAI PIEKĻŪT TAI, UN BRIDGESTONE IR TIESĪBAS IEROBEŽOT VAI LIEGT JUMS PIEKĻUVI ŠAI TĪMEKĻA VIETNEI.</w:t>
      </w:r>
    </w:p>
    <w:p w14:paraId="121E338C" w14:textId="77777777" w:rsidR="00A95223" w:rsidRDefault="00A95223" w:rsidP="00A95223">
      <w:pPr>
        <w:pBdr>
          <w:bottom w:val="single" w:sz="12" w:space="1" w:color="auto"/>
        </w:pBdr>
        <w:spacing w:after="0" w:line="240" w:lineRule="auto"/>
        <w:rPr>
          <w:rFonts w:ascii="Arial" w:eastAsia="Times New Roman" w:hAnsi="Arial" w:cs="Arial"/>
          <w:sz w:val="23"/>
          <w:szCs w:val="23"/>
          <w:lang w:eastAsia="lv-LV"/>
        </w:rPr>
      </w:pPr>
    </w:p>
    <w:p w14:paraId="52FCE978" w14:textId="77777777" w:rsidR="00A95223" w:rsidRDefault="00A95223" w:rsidP="00A95223">
      <w:pPr>
        <w:spacing w:after="0" w:line="240" w:lineRule="auto"/>
        <w:rPr>
          <w:rFonts w:ascii="Arial" w:eastAsia="Times New Roman" w:hAnsi="Arial" w:cs="Arial"/>
          <w:sz w:val="23"/>
          <w:szCs w:val="23"/>
          <w:lang w:eastAsia="lv-LV"/>
        </w:rPr>
      </w:pPr>
    </w:p>
    <w:p w14:paraId="06194BB3" w14:textId="46CCA2C5"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 xml:space="preserve">Definīcijas </w:t>
      </w:r>
    </w:p>
    <w:p w14:paraId="338D3A3B" w14:textId="77777777" w:rsidR="00A95223" w:rsidRPr="00A95223" w:rsidRDefault="00A95223" w:rsidP="00A95223">
      <w:pPr>
        <w:pStyle w:val="ListParagraph"/>
        <w:spacing w:after="0" w:line="240" w:lineRule="auto"/>
        <w:rPr>
          <w:rFonts w:ascii="Arial" w:eastAsia="Times New Roman" w:hAnsi="Arial" w:cs="Arial"/>
          <w:sz w:val="23"/>
          <w:szCs w:val="23"/>
          <w:lang w:eastAsia="lv-LV"/>
        </w:rPr>
      </w:pPr>
    </w:p>
    <w:p w14:paraId="63B9E11C" w14:textId="6CFDC9AF"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b/>
          <w:bCs/>
          <w:sz w:val="23"/>
          <w:szCs w:val="23"/>
          <w:lang w:eastAsia="lv-LV"/>
        </w:rPr>
        <w:t>"BRIDGESTONE”</w:t>
      </w:r>
      <w:r w:rsidRPr="00A95223">
        <w:rPr>
          <w:rFonts w:ascii="Arial" w:eastAsia="Times New Roman" w:hAnsi="Arial" w:cs="Arial"/>
          <w:sz w:val="23"/>
          <w:szCs w:val="23"/>
          <w:lang w:eastAsia="lv-LV"/>
        </w:rPr>
        <w:t xml:space="preserve"> nozīmē sabiedrību Sabiedrība ar ierobežotu atbildību Bridgestone Europe NV/SA, Latvijas filiāle, kas reģistrēta Latvijas Republikā ar reģistrācijas numuru 40103173592 un juridisko adresi Dzelzavas iela117-303, Rīga, LV-1021, Latvija; "Mēs"/"Mums"/"Mūsu"</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attiecas uz BRIDGESTONE; </w:t>
      </w:r>
    </w:p>
    <w:p w14:paraId="5F2F2899" w14:textId="77777777" w:rsidR="00A95223" w:rsidRDefault="00A95223" w:rsidP="00A95223">
      <w:pPr>
        <w:spacing w:after="0" w:line="240" w:lineRule="auto"/>
        <w:rPr>
          <w:rFonts w:ascii="Arial" w:eastAsia="Times New Roman" w:hAnsi="Arial" w:cs="Arial"/>
          <w:sz w:val="23"/>
          <w:szCs w:val="23"/>
          <w:lang w:eastAsia="lv-LV"/>
        </w:rPr>
      </w:pPr>
    </w:p>
    <w:p w14:paraId="4B339B5C"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b/>
          <w:bCs/>
          <w:sz w:val="23"/>
          <w:szCs w:val="23"/>
          <w:lang w:eastAsia="lv-LV"/>
        </w:rPr>
        <w:t>"Lietotājs(-i)"</w:t>
      </w:r>
      <w:r w:rsidRPr="00A95223">
        <w:rPr>
          <w:rFonts w:ascii="Arial" w:eastAsia="Times New Roman" w:hAnsi="Arial" w:cs="Arial"/>
          <w:sz w:val="23"/>
          <w:szCs w:val="23"/>
          <w:lang w:eastAsia="lv-LV"/>
        </w:rPr>
        <w:t>nozīmē (a) Tīmekļa vietnes lietotāju (-</w:t>
      </w:r>
      <w:proofErr w:type="spellStart"/>
      <w:r w:rsidRPr="00A95223">
        <w:rPr>
          <w:rFonts w:ascii="Arial" w:eastAsia="Times New Roman" w:hAnsi="Arial" w:cs="Arial"/>
          <w:sz w:val="23"/>
          <w:szCs w:val="23"/>
          <w:lang w:eastAsia="lv-LV"/>
        </w:rPr>
        <w:t>us</w:t>
      </w:r>
      <w:proofErr w:type="spellEnd"/>
      <w:r w:rsidRPr="00A95223">
        <w:rPr>
          <w:rFonts w:ascii="Arial" w:eastAsia="Times New Roman" w:hAnsi="Arial" w:cs="Arial"/>
          <w:sz w:val="23"/>
          <w:szCs w:val="23"/>
          <w:lang w:eastAsia="lv-LV"/>
        </w:rPr>
        <w:t xml:space="preserve">) kopīgi vai atsevišķi, atkarībā no konteksta; </w:t>
      </w:r>
    </w:p>
    <w:p w14:paraId="0D9E2183" w14:textId="5426D216"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b/>
          <w:bCs/>
          <w:sz w:val="23"/>
          <w:szCs w:val="23"/>
          <w:lang w:eastAsia="lv-LV"/>
        </w:rPr>
        <w:t>"Tīmekļa vietne"</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nozīmē tīmekļa vietni, kas atrodas </w:t>
      </w:r>
      <w:hyperlink r:id="rId6" w:history="1">
        <w:r w:rsidRPr="00E85DD2">
          <w:rPr>
            <w:rStyle w:val="Hyperlink"/>
            <w:rFonts w:ascii="Arial" w:eastAsia="Times New Roman" w:hAnsi="Arial" w:cs="Arial"/>
            <w:sz w:val="23"/>
            <w:szCs w:val="23"/>
            <w:lang w:eastAsia="lv-LV"/>
          </w:rPr>
          <w:t>www.safetyre.lv</w:t>
        </w:r>
      </w:hyperlink>
      <w:r w:rsidRPr="00A95223">
        <w:rPr>
          <w:rFonts w:ascii="Arial" w:eastAsia="Times New Roman" w:hAnsi="Arial" w:cs="Arial"/>
          <w:sz w:val="23"/>
          <w:szCs w:val="23"/>
          <w:lang w:eastAsia="lv-LV"/>
        </w:rPr>
        <w:t>,</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vai jebkādu turpmāko URL, kas var aizvietot to; </w:t>
      </w:r>
    </w:p>
    <w:p w14:paraId="30D8B24D" w14:textId="066C8E5C"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un</w:t>
      </w:r>
      <w:r>
        <w:rPr>
          <w:rFonts w:ascii="Arial" w:eastAsia="Times New Roman" w:hAnsi="Arial" w:cs="Arial"/>
          <w:sz w:val="23"/>
          <w:szCs w:val="23"/>
          <w:lang w:eastAsia="lv-LV"/>
        </w:rPr>
        <w:t xml:space="preserve"> </w:t>
      </w:r>
      <w:r w:rsidRPr="00A95223">
        <w:rPr>
          <w:rFonts w:ascii="Arial" w:eastAsia="Times New Roman" w:hAnsi="Arial" w:cs="Arial"/>
          <w:b/>
          <w:bCs/>
          <w:sz w:val="23"/>
          <w:szCs w:val="23"/>
          <w:lang w:eastAsia="lv-LV"/>
        </w:rPr>
        <w:t xml:space="preserve">"Jūs/Jūsu" </w:t>
      </w:r>
      <w:r w:rsidRPr="00A95223">
        <w:rPr>
          <w:rFonts w:ascii="Arial" w:eastAsia="Times New Roman" w:hAnsi="Arial" w:cs="Arial"/>
          <w:sz w:val="23"/>
          <w:szCs w:val="23"/>
          <w:lang w:eastAsia="lv-LV"/>
        </w:rPr>
        <w:t xml:space="preserve">nozīmē jūs kā Tīmekļa vietnes Lietotāju. </w:t>
      </w:r>
    </w:p>
    <w:p w14:paraId="30A48BA6" w14:textId="77777777" w:rsidR="00A95223" w:rsidRDefault="00A95223" w:rsidP="00A95223">
      <w:pPr>
        <w:spacing w:after="0" w:line="240" w:lineRule="auto"/>
        <w:rPr>
          <w:rFonts w:ascii="Arial" w:eastAsia="Times New Roman" w:hAnsi="Arial" w:cs="Arial"/>
          <w:sz w:val="23"/>
          <w:szCs w:val="23"/>
          <w:lang w:eastAsia="lv-LV"/>
        </w:rPr>
      </w:pPr>
    </w:p>
    <w:p w14:paraId="4337D89E" w14:textId="56575A42" w:rsid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 xml:space="preserve">Piekļuve Tīmekļa vietnei </w:t>
      </w:r>
    </w:p>
    <w:p w14:paraId="702E7C1A" w14:textId="77777777" w:rsidR="00A95223" w:rsidRPr="00A95223" w:rsidRDefault="00A95223" w:rsidP="00A95223">
      <w:pPr>
        <w:pStyle w:val="ListParagraph"/>
        <w:spacing w:after="0" w:line="240" w:lineRule="auto"/>
        <w:rPr>
          <w:rFonts w:ascii="Arial" w:eastAsia="Times New Roman" w:hAnsi="Arial" w:cs="Arial"/>
          <w:b/>
          <w:bCs/>
          <w:sz w:val="23"/>
          <w:szCs w:val="23"/>
          <w:lang w:eastAsia="lv-LV"/>
        </w:rPr>
      </w:pPr>
    </w:p>
    <w:p w14:paraId="609CD3AD"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Šī Tīmekļa vietne ir BRIDGESTONE</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īpašums. </w:t>
      </w:r>
    </w:p>
    <w:p w14:paraId="4BA0728E"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BRIDGESTONE patur tiesības vienmēr vienpusēji atteikt piekļuvi šai Tīmekļa vietnei vai tās daļām.</w:t>
      </w:r>
    </w:p>
    <w:p w14:paraId="6A9825C0" w14:textId="535FA335"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BRIDGESTONE patur tiesības apturēt vai nekavējoties izbeigt piekļuvi Tīmekļa vietnei, ja nesankcionēta iejaukšanās, vīrusi, tehniski defekti vai citi iemesli, kas atrodas ārpus BRIDGESTONE kontroles, pasliktina tīmekļa portāla administrēšanu vai drošību</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vai pakļauj to riskam. </w:t>
      </w:r>
    </w:p>
    <w:p w14:paraId="17050804" w14:textId="77777777" w:rsidR="00A95223" w:rsidRDefault="00A95223" w:rsidP="00A95223">
      <w:pPr>
        <w:spacing w:after="0" w:line="240" w:lineRule="auto"/>
        <w:rPr>
          <w:rFonts w:ascii="Arial" w:eastAsia="Times New Roman" w:hAnsi="Arial" w:cs="Arial"/>
          <w:sz w:val="23"/>
          <w:szCs w:val="23"/>
          <w:lang w:eastAsia="lv-LV"/>
        </w:rPr>
      </w:pPr>
    </w:p>
    <w:p w14:paraId="2AF19715" w14:textId="67D72E15"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Saturs</w:t>
      </w:r>
    </w:p>
    <w:p w14:paraId="450FC594" w14:textId="77777777" w:rsidR="00A95223" w:rsidRPr="00A95223" w:rsidRDefault="00A95223" w:rsidP="00A95223">
      <w:pPr>
        <w:pStyle w:val="ListParagraph"/>
        <w:spacing w:after="0" w:line="240" w:lineRule="auto"/>
        <w:rPr>
          <w:rFonts w:ascii="Arial" w:eastAsia="Times New Roman" w:hAnsi="Arial" w:cs="Arial"/>
          <w:sz w:val="23"/>
          <w:szCs w:val="23"/>
          <w:lang w:eastAsia="lv-LV"/>
        </w:rPr>
      </w:pPr>
    </w:p>
    <w:p w14:paraId="103F9E02"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Šajā Tīmekļa vietnē iekļautā informācija ir sniegta tikai informatīvos nolūkos, un tā nav saistoša. BRIDGESTONE negarantē to, ka informācija Tīmekļa vietnē ir pareiza vai pilnīga. Neskaitot pasūtījumu izpildi, kas nodoti caur Tīmekļa vietni, vai tad, ja nav īpaši noteikts citādi, no šīs Tīmekļa vietnes nevar atvasināt nekādas citas jebkāda veida tiesības. BRIDGESTONE patur tiesības vienpusēji mainīt Tīmekļa vietnes saturu un izkārtojumu jebkurā laikā un bez iepriekšēja brīdinājuma. BRIDGESTONE neuzņemas atbildību par jebkāda veida tehniskām, aparatūras vai programmatūras kļūmēm, par zaudētiem tīmekļa savienojumiem vai sakropļotiem datora sūtījumiem. </w:t>
      </w:r>
    </w:p>
    <w:p w14:paraId="7707FA56" w14:textId="77777777" w:rsidR="00A95223" w:rsidRDefault="00A95223" w:rsidP="00A95223">
      <w:pPr>
        <w:spacing w:after="0" w:line="240" w:lineRule="auto"/>
        <w:rPr>
          <w:rFonts w:ascii="Arial" w:eastAsia="Times New Roman" w:hAnsi="Arial" w:cs="Arial"/>
          <w:sz w:val="23"/>
          <w:szCs w:val="23"/>
          <w:lang w:eastAsia="lv-LV"/>
        </w:rPr>
      </w:pPr>
    </w:p>
    <w:p w14:paraId="2A96A1F4" w14:textId="77777777" w:rsidR="00A95223" w:rsidRDefault="00A95223" w:rsidP="00A95223">
      <w:pPr>
        <w:spacing w:after="0" w:line="240" w:lineRule="auto"/>
        <w:rPr>
          <w:rFonts w:ascii="Arial" w:eastAsia="Times New Roman" w:hAnsi="Arial" w:cs="Arial"/>
          <w:sz w:val="23"/>
          <w:szCs w:val="23"/>
          <w:lang w:eastAsia="lv-LV"/>
        </w:rPr>
      </w:pPr>
    </w:p>
    <w:p w14:paraId="16044A74" w14:textId="3DA900C2"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Lietotāja pienākumi</w:t>
      </w:r>
    </w:p>
    <w:p w14:paraId="30E4B362" w14:textId="77777777" w:rsidR="00A95223" w:rsidRDefault="00A95223" w:rsidP="00A95223">
      <w:pPr>
        <w:spacing w:after="0" w:line="240" w:lineRule="auto"/>
        <w:rPr>
          <w:rFonts w:ascii="Arial" w:eastAsia="Times New Roman" w:hAnsi="Arial" w:cs="Arial"/>
          <w:sz w:val="23"/>
          <w:szCs w:val="23"/>
          <w:lang w:eastAsia="lv-LV"/>
        </w:rPr>
      </w:pPr>
    </w:p>
    <w:p w14:paraId="784559CE"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Jūs nedrīkstat izmantot Tīmekļa vietni nekādā veidā, kas pārkāpj jebkuras personas, firmas vai sabiedrības tiesības (tai skaitā, bet ne tikai, intelektuālā īpašuma tiesības, konfidencialitātes tiesības vai privātuma un datu aizsardzības tiesības)vai aizskar tās; Jums ir stingri aizliegts sūtīt nelūgtus masu vai </w:t>
      </w:r>
      <w:r w:rsidRPr="00A95223">
        <w:rPr>
          <w:rFonts w:ascii="Arial" w:eastAsia="Times New Roman" w:hAnsi="Arial" w:cs="Arial"/>
          <w:sz w:val="23"/>
          <w:szCs w:val="23"/>
          <w:lang w:eastAsia="lv-LV"/>
        </w:rPr>
        <w:lastRenderedPageBreak/>
        <w:t xml:space="preserve">vienreizējus pasta paziņojumus jeb </w:t>
      </w:r>
      <w:proofErr w:type="spellStart"/>
      <w:r w:rsidRPr="00A95223">
        <w:rPr>
          <w:rFonts w:ascii="Arial" w:eastAsia="Times New Roman" w:hAnsi="Arial" w:cs="Arial"/>
          <w:sz w:val="23"/>
          <w:szCs w:val="23"/>
          <w:lang w:eastAsia="lv-LV"/>
        </w:rPr>
        <w:t>mēstules</w:t>
      </w:r>
      <w:proofErr w:type="spellEnd"/>
      <w:r w:rsidRPr="00A95223">
        <w:rPr>
          <w:rFonts w:ascii="Arial" w:eastAsia="Times New Roman" w:hAnsi="Arial" w:cs="Arial"/>
          <w:sz w:val="23"/>
          <w:szCs w:val="23"/>
          <w:lang w:eastAsia="lv-LV"/>
        </w:rPr>
        <w:t xml:space="preserve"> no Tīmekļa vietnes. Jūs piekrītat, ka nedrīkst lejupielādēt vai pārsūtīt caur Tīmekļa vietni nekādus datorvīrusus, </w:t>
      </w:r>
      <w:proofErr w:type="spellStart"/>
      <w:r w:rsidRPr="00A95223">
        <w:rPr>
          <w:rFonts w:ascii="Arial" w:eastAsia="Times New Roman" w:hAnsi="Arial" w:cs="Arial"/>
          <w:sz w:val="23"/>
          <w:szCs w:val="23"/>
          <w:lang w:eastAsia="lv-LV"/>
        </w:rPr>
        <w:t>makrovīrusus</w:t>
      </w:r>
      <w:proofErr w:type="spellEnd"/>
      <w:r w:rsidRPr="00A95223">
        <w:rPr>
          <w:rFonts w:ascii="Arial" w:eastAsia="Times New Roman" w:hAnsi="Arial" w:cs="Arial"/>
          <w:sz w:val="23"/>
          <w:szCs w:val="23"/>
          <w:lang w:eastAsia="lv-LV"/>
        </w:rPr>
        <w:t xml:space="preserve">, Trojas zirgus, tārpus vai jebko citu, kas var traucēt, pārtraukt vai pārraut normālas datora darbības procedūras. </w:t>
      </w:r>
    </w:p>
    <w:p w14:paraId="02ADF313"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Jūs nedrīkstat augšupielādēt vai pārsūtīt caur Tīmekļa vietni, vai izvietot nekādu materiālu, kas ir apmelojošs, apvainojošs, piedauzīgs vai draudīgs, vai var radīt apgrūtinājumu, neērtības vai nevajadzīgas bažas, vai pārkāpj spēkā esošos likumus vai noteikumus, vai pārkāpj jebkuras personas tiesības (tai skaitā, bet ne tikai, autortiesības, datubāzes tiesības un konfidencialitāti). </w:t>
      </w:r>
    </w:p>
    <w:p w14:paraId="1ABA8766"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Jūs nedrīkstat radīt saites uz Tīmekļa vietni bez BRIDGESTONE īpašas, iepriekšējas rakstiskas piekrišanas. Jūs nedrīkstat mēģināt traucēt Tīmekļa vietnes pienācīgai darbībai, un it sevišķi jūs nedrīkstat apiet drošības sistēmu, ielauzties vai citādā veidā pārraut jebkādas</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datorsistēmas, servera, rūtera</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vai jebkādas</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citas</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ar šo Tīmekļa vietni saistītas, internetam </w:t>
      </w:r>
      <w:proofErr w:type="spellStart"/>
      <w:r w:rsidRPr="00A95223">
        <w:rPr>
          <w:rFonts w:ascii="Arial" w:eastAsia="Times New Roman" w:hAnsi="Arial" w:cs="Arial"/>
          <w:sz w:val="23"/>
          <w:szCs w:val="23"/>
          <w:lang w:eastAsia="lv-LV"/>
        </w:rPr>
        <w:t>pievienotasierīces</w:t>
      </w:r>
      <w:proofErr w:type="spellEnd"/>
      <w:r w:rsidRPr="00A95223">
        <w:rPr>
          <w:rFonts w:ascii="Arial" w:eastAsia="Times New Roman" w:hAnsi="Arial" w:cs="Arial"/>
          <w:sz w:val="23"/>
          <w:szCs w:val="23"/>
          <w:lang w:eastAsia="lv-LV"/>
        </w:rPr>
        <w:t xml:space="preserve"> darbību. </w:t>
      </w:r>
    </w:p>
    <w:p w14:paraId="074898C8"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Jūs nedrīkstat izmantot Tīmekļa vietni nekādā veidā, kas var izraisīt Tīmekļa vietnes pārtraukumus vai bojājumus, padarīt to mazāk produktīvu vai jebkādā veidā pasliktināt Tīmekļa vietnes efektivitāti vai funkcionalitāti. </w:t>
      </w:r>
    </w:p>
    <w:p w14:paraId="76B5C760" w14:textId="00E90A9B" w:rsidR="00A95223" w:rsidRPr="00A95223" w:rsidRDefault="00A95223" w:rsidP="00A95223">
      <w:pPr>
        <w:spacing w:after="0" w:line="240" w:lineRule="auto"/>
        <w:rPr>
          <w:rFonts w:ascii="Times New Roman" w:eastAsia="Times New Roman" w:hAnsi="Times New Roman" w:cs="Times New Roman"/>
          <w:sz w:val="24"/>
          <w:szCs w:val="24"/>
          <w:lang w:eastAsia="lv-LV"/>
        </w:rPr>
      </w:pPr>
      <w:r w:rsidRPr="00A95223">
        <w:rPr>
          <w:rFonts w:ascii="Arial" w:eastAsia="Times New Roman" w:hAnsi="Arial" w:cs="Arial"/>
          <w:sz w:val="23"/>
          <w:szCs w:val="23"/>
          <w:lang w:eastAsia="lv-LV"/>
        </w:rPr>
        <w:t>Jūs nedrīkstat radīt un publicēt hiperteksta saiti uz jebkādu Tīmekļa vietnes daļu vai mēģināt nesankcionēti piekļūt jebkādai Tīmekļa vietnes daļai vai komponentam.</w:t>
      </w:r>
    </w:p>
    <w:p w14:paraId="04ED8513"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Jūs piekrītat, ka gadījumā, ja jums ir jebkādas tiesības, pretenzijas vai prasījuma tiesības pret jebkuru Lietotāju sakarā ar to, ka šis Lietotājs izmanto Tīmekļa vietni, jums jāizmanto šādas tiesības, pretenzijas vai prasījuma tiesības neatkarīgi no mums un bez vēršanās pie mums. </w:t>
      </w:r>
    </w:p>
    <w:p w14:paraId="34A9034B" w14:textId="77777777" w:rsidR="00A95223" w:rsidRDefault="00A95223" w:rsidP="00A95223">
      <w:pPr>
        <w:spacing w:after="0" w:line="240" w:lineRule="auto"/>
        <w:rPr>
          <w:rFonts w:ascii="Arial" w:eastAsia="Times New Roman" w:hAnsi="Arial" w:cs="Arial"/>
          <w:sz w:val="23"/>
          <w:szCs w:val="23"/>
          <w:lang w:eastAsia="lv-LV"/>
        </w:rPr>
      </w:pPr>
    </w:p>
    <w:p w14:paraId="056D2CD9" w14:textId="34F4B5CA"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 xml:space="preserve">Zaudējumu atlīdzināšana un atbildības ierobežošana </w:t>
      </w:r>
    </w:p>
    <w:p w14:paraId="2AEEC6BF" w14:textId="77777777" w:rsidR="00A95223" w:rsidRPr="00A95223" w:rsidRDefault="00A95223" w:rsidP="00A95223">
      <w:pPr>
        <w:pStyle w:val="ListParagraph"/>
        <w:spacing w:after="0" w:line="240" w:lineRule="auto"/>
        <w:rPr>
          <w:rFonts w:ascii="Arial" w:eastAsia="Times New Roman" w:hAnsi="Arial" w:cs="Arial"/>
          <w:sz w:val="23"/>
          <w:szCs w:val="23"/>
          <w:lang w:eastAsia="lv-LV"/>
        </w:rPr>
      </w:pPr>
    </w:p>
    <w:p w14:paraId="779242C5"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Jūs piekrītat uzņemties pilnu atbildību par (un pilnā apjomā norobežot mūs no) visām pretenzijām, atbildības, kaitējuma, zaudējumiem, izmaksām un izdevumiem, tai skaitā tiesu izdevumiem, kas mums rodas sakarā ar jebkādu Noteikumu un nosacījumu pārkāpumu no jūsu puses, vai jebkādām citām saistībām, kas rodas sakarā ar to, ka jūs izmantojat Tīmekļa vietni, vai to izmanto jebkura cita persona, kas piekļūst Tīmekļa vietnei, izmantojot jūsu personālo datoru vai interneta piekļuves kontu. </w:t>
      </w:r>
    </w:p>
    <w:p w14:paraId="65630972" w14:textId="77777777" w:rsidR="00A95223" w:rsidRDefault="00A95223" w:rsidP="00A95223">
      <w:pPr>
        <w:spacing w:after="0" w:line="240" w:lineRule="auto"/>
        <w:rPr>
          <w:rFonts w:ascii="Arial" w:eastAsia="Times New Roman" w:hAnsi="Arial" w:cs="Arial"/>
          <w:sz w:val="23"/>
          <w:szCs w:val="23"/>
          <w:lang w:eastAsia="lv-LV"/>
        </w:rPr>
      </w:pPr>
    </w:p>
    <w:p w14:paraId="577280CA" w14:textId="25EA014C"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Saites uz citām tīmekļa vietnēm</w:t>
      </w:r>
    </w:p>
    <w:p w14:paraId="1D408D7D" w14:textId="77777777" w:rsidR="00A95223" w:rsidRPr="00A95223" w:rsidRDefault="00A95223" w:rsidP="00A95223">
      <w:pPr>
        <w:pStyle w:val="ListParagraph"/>
        <w:spacing w:after="0" w:line="240" w:lineRule="auto"/>
        <w:rPr>
          <w:rFonts w:ascii="Arial" w:eastAsia="Times New Roman" w:hAnsi="Arial" w:cs="Arial"/>
          <w:sz w:val="23"/>
          <w:szCs w:val="23"/>
          <w:lang w:eastAsia="lv-LV"/>
        </w:rPr>
      </w:pPr>
    </w:p>
    <w:p w14:paraId="23A90E87" w14:textId="2D849B6A"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Šī Tīmekļa vietne var saturēt saites uz citām trešo personu tīmekļa vietnēm, cenšoties nodrošināt mūsu Lietotājiem palielinātu vērtību. Jūs atzīstat un piekrītat, ka BRIDGESTONE neatbild un neuzņemas saistības par šādu ārējo vietņu vai resursu pieejamību, neapstiprina un neatbild, vai neuzņemas saistības tieši vai netieši par šādu tīmekļa vietņu privātuma praksi vai to saturu (ieskaitot nepatiesu vai apmelojošu saturu), tai skaitā (bez ierobežojumiem) jebkādām reklāmām, produktiem vai citiem materiāliem vai pakalpojumiem, kas izvietoti vai pieejami šādās tīmekļa vietnēs vai resursos, vai jebkādu kaitējumu, zaudējumiem vai pārkāpumiem, kas rodas, vai tiek apgalvots,</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ka rodas sakarā ar jebkura šāda satura, preču vai pakalpojumu izmantošanu, kas pieejami šādās ārējās vietnēs vai resursos, vai paļaušanos uz tiem. </w:t>
      </w:r>
    </w:p>
    <w:p w14:paraId="534AF4DE" w14:textId="7DA0CDCC" w:rsidR="00A95223" w:rsidRDefault="00A95223" w:rsidP="00A95223">
      <w:pPr>
        <w:spacing w:after="0" w:line="240" w:lineRule="auto"/>
        <w:rPr>
          <w:rFonts w:ascii="Arial" w:eastAsia="Times New Roman" w:hAnsi="Arial" w:cs="Arial"/>
          <w:sz w:val="23"/>
          <w:szCs w:val="23"/>
          <w:lang w:eastAsia="lv-LV"/>
        </w:rPr>
      </w:pPr>
    </w:p>
    <w:p w14:paraId="1D04138E" w14:textId="77777777" w:rsidR="00A95223" w:rsidRDefault="00A95223" w:rsidP="00A95223">
      <w:pPr>
        <w:spacing w:after="0" w:line="240" w:lineRule="auto"/>
        <w:rPr>
          <w:rFonts w:ascii="Arial" w:eastAsia="Times New Roman" w:hAnsi="Arial" w:cs="Arial"/>
          <w:sz w:val="23"/>
          <w:szCs w:val="23"/>
          <w:lang w:eastAsia="lv-LV"/>
        </w:rPr>
      </w:pPr>
    </w:p>
    <w:p w14:paraId="56098735" w14:textId="77777777" w:rsidR="00A95223" w:rsidRDefault="00A95223" w:rsidP="00A95223">
      <w:pPr>
        <w:spacing w:after="0" w:line="240" w:lineRule="auto"/>
        <w:rPr>
          <w:rFonts w:ascii="Arial" w:eastAsia="Times New Roman" w:hAnsi="Arial" w:cs="Arial"/>
          <w:sz w:val="23"/>
          <w:szCs w:val="23"/>
          <w:lang w:eastAsia="lv-LV"/>
        </w:rPr>
      </w:pPr>
    </w:p>
    <w:p w14:paraId="744774C3" w14:textId="406EFF95"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lastRenderedPageBreak/>
        <w:t>Pārraudzība</w:t>
      </w:r>
    </w:p>
    <w:p w14:paraId="7D4FDE87" w14:textId="77777777" w:rsidR="00A95223" w:rsidRPr="00A95223" w:rsidRDefault="00A95223" w:rsidP="00A95223">
      <w:pPr>
        <w:pStyle w:val="ListParagraph"/>
        <w:spacing w:after="0" w:line="240" w:lineRule="auto"/>
        <w:rPr>
          <w:rFonts w:ascii="Arial" w:eastAsia="Times New Roman" w:hAnsi="Arial" w:cs="Arial"/>
          <w:sz w:val="23"/>
          <w:szCs w:val="23"/>
          <w:lang w:eastAsia="lv-LV"/>
        </w:rPr>
      </w:pPr>
    </w:p>
    <w:p w14:paraId="5F9795E0" w14:textId="2A456356"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BRIDGESTONE ir tiesības, bet ne pienākums, pārraudzīt jebkādu ar Tīmekļa vietni saistītu darbību un saturu. BRIDGESTONE var izmeklēt jebkādus ziņojumus par šo Noteikumu un nosacījumu pārkāpumiem vai sūdzības un veikt jebkādu darbību, ko BRIDGESTONE uzskata par piemērotu (tai skaitā var būt, bet ne tikai, brīdinājumu sniegšana, jūsu piekļuves apturēšana, izbeigšana vai pakļaušana nosacījumiem, un/vai jebkādu materiālu izņemšana no Tīmekļa vietnes). </w:t>
      </w:r>
    </w:p>
    <w:p w14:paraId="43009A88" w14:textId="77777777" w:rsidR="00A95223" w:rsidRDefault="00A95223" w:rsidP="00A95223">
      <w:pPr>
        <w:spacing w:after="0" w:line="240" w:lineRule="auto"/>
        <w:rPr>
          <w:rFonts w:ascii="Arial" w:eastAsia="Times New Roman" w:hAnsi="Arial" w:cs="Arial"/>
          <w:sz w:val="23"/>
          <w:szCs w:val="23"/>
          <w:lang w:eastAsia="lv-LV"/>
        </w:rPr>
      </w:pPr>
    </w:p>
    <w:p w14:paraId="6CBB1267" w14:textId="2C5A19B1"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Intelektuālā īpašuma tiesības</w:t>
      </w:r>
    </w:p>
    <w:p w14:paraId="179876B7" w14:textId="77777777" w:rsidR="00A95223" w:rsidRPr="00A95223" w:rsidRDefault="00A95223" w:rsidP="00A95223">
      <w:pPr>
        <w:pStyle w:val="ListParagraph"/>
        <w:spacing w:after="0" w:line="240" w:lineRule="auto"/>
        <w:rPr>
          <w:rFonts w:ascii="Arial" w:eastAsia="Times New Roman" w:hAnsi="Arial" w:cs="Arial"/>
          <w:sz w:val="23"/>
          <w:szCs w:val="23"/>
          <w:lang w:eastAsia="lv-LV"/>
        </w:rPr>
      </w:pPr>
    </w:p>
    <w:p w14:paraId="7D4B7C00" w14:textId="77777777" w:rsid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Jūs atzīstat un piekrītat, ka visas autortiesības, datubāzes tiesības, preču zīmes un visas pārējās intelektuālā īpašuma tiesības vai citas ar Tīmekļa vietni saistītas mantiskās tiesības, tai skaitā, bet ne tikai, tās saturu–jebkādā formā –un izkārtojumu, vienmēr paturam mēs vai mūsu datu sniedzēji un citi licencētāji. Stingri aizliegts izmantot jebkādas Tīmekļa vietnes daļas, tai skaitā, bet ne tikai, saturu –jebkādā formā –un izkārtojumu, bez BRIDGESTONE iepriekšējas rakstiskas piekrišanas. Tās izmantošana bez BRIDGESTONE</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iepriekšējas rakstiskas piekrišanas var būt intelektuālā īpašuma tiesību</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pārkāpums, ja likumā nav īpaši noteikts citādi. Jebkādā šo Noteikumu un nosacījumu kopijā vai tās daļā jānorāda šis intelektuālā īpašuma tiesību apliecinājums un jānorāda visi pārējie intelektuālā īpašuma piederības paziņojumi, ja šāda kopija ir pieļaujama saskaņā ar iepriekš minētajiem noteikumiem. </w:t>
      </w:r>
    </w:p>
    <w:p w14:paraId="7CE5A9E4" w14:textId="77777777" w:rsidR="00A95223" w:rsidRDefault="00A95223" w:rsidP="00A95223">
      <w:pPr>
        <w:spacing w:after="0" w:line="240" w:lineRule="auto"/>
        <w:rPr>
          <w:rFonts w:ascii="Arial" w:eastAsia="Times New Roman" w:hAnsi="Arial" w:cs="Arial"/>
          <w:sz w:val="23"/>
          <w:szCs w:val="23"/>
          <w:lang w:eastAsia="lv-LV"/>
        </w:rPr>
      </w:pPr>
    </w:p>
    <w:p w14:paraId="303939A0" w14:textId="57C4C75D" w:rsidR="00A95223" w:rsidRPr="00A95223" w:rsidRDefault="00A95223" w:rsidP="00A95223">
      <w:pPr>
        <w:pStyle w:val="ListParagraph"/>
        <w:numPr>
          <w:ilvl w:val="0"/>
          <w:numId w:val="1"/>
        </w:numPr>
        <w:spacing w:after="0" w:line="240" w:lineRule="auto"/>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Atbildības ierobežojums</w:t>
      </w:r>
    </w:p>
    <w:p w14:paraId="33213033" w14:textId="77777777" w:rsidR="00A95223" w:rsidRPr="00A95223" w:rsidRDefault="00A95223" w:rsidP="00A95223">
      <w:pPr>
        <w:pStyle w:val="ListParagraph"/>
        <w:spacing w:after="0" w:line="240" w:lineRule="auto"/>
        <w:rPr>
          <w:rFonts w:ascii="Arial" w:eastAsia="Times New Roman" w:hAnsi="Arial" w:cs="Arial"/>
          <w:sz w:val="23"/>
          <w:szCs w:val="23"/>
          <w:lang w:eastAsia="lv-LV"/>
        </w:rPr>
      </w:pPr>
    </w:p>
    <w:p w14:paraId="36AE9521" w14:textId="6B82ED57" w:rsidR="00A95223" w:rsidRPr="00A95223" w:rsidRDefault="00A95223" w:rsidP="00A95223">
      <w:pPr>
        <w:spacing w:after="0" w:line="240" w:lineRule="auto"/>
        <w:rPr>
          <w:rFonts w:ascii="Arial" w:eastAsia="Times New Roman" w:hAnsi="Arial" w:cs="Arial"/>
          <w:sz w:val="23"/>
          <w:szCs w:val="23"/>
          <w:lang w:eastAsia="lv-LV"/>
        </w:rPr>
      </w:pPr>
      <w:r w:rsidRPr="00A95223">
        <w:rPr>
          <w:rFonts w:ascii="Arial" w:eastAsia="Times New Roman" w:hAnsi="Arial" w:cs="Arial"/>
          <w:sz w:val="23"/>
          <w:szCs w:val="23"/>
          <w:lang w:eastAsia="lv-LV"/>
        </w:rPr>
        <w:t>Šajā Tīmekļa vietnē sniegtie materiāli ir paredzēti tam, lai nodrošinātu lietotājiem tūlītēju piekļuvi informācijai un jaunumiem par BRIDGESTONE darbībām. BRIDGESTONE mērķis ir uzturēt atjauninātus un precīzus materiālus. Lai gan mēs veicam pamatotus pasākumus, lai pārbaudītu jebkādas informācijas precizitāti, ko mēs izvietojam Tīmekļa vietnē, mēs nesniedzam nekādas konkrētas vai domājamas garantijas attiecībā uz šādu precizitāti. ŠĪ TĪMEKĻA VIETNE TIEK NODROŠINĀTA “TĀDA, KĀDA TĀ IR”, UN BRIDGESTONE NORAIDA JEBKĀDUS KONKRĒTUS VAI DOMĀJAMUS APLIECINĀJUMUS UN GARANTIJAS, TAI SKAITĀ, BET NE TIKAI, KĀ PIEMĒRUS, ATTIECĪBĀ UZ PIEMĒROTĪBU KONKRĒTAM NOLŪKAM, VISPILNĪGĀKAJĀ AR LIKUMU ATĻAUTAJĀ APJOMĀ.</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Mēs neuzņemamies atbildību uz līguma, civiltiesību pārkāpuma vai cita pamata, ja jums rodas zaudējums vai kaitējums, pievienojoties Tīmekļa vietnei caur trešās personas hiperteksta saiti. Mēs neuzņemamies atbildību uz līguma, civiltiesību pārkāpuma pamata (tai skaitā bez ierobežojumiem nolaidības dēļ), priekšlīguma vai citu apliecinājumu pamata (izņemot krāpnieciski nepatiesus apliecinājumus),vai citādi saistībā ar Tīmekļa vietni vai produktiem vai pakalpojumiem Tīmekļa vietnē, ko piedāvājam mēs, vai kas tiek piedāvāti mūsu vārdā, par: </w:t>
      </w:r>
    </w:p>
    <w:p w14:paraId="35E1BAC7" w14:textId="13B662DB" w:rsidR="00A95223" w:rsidRDefault="00A95223" w:rsidP="00A95223">
      <w:pPr>
        <w:rPr>
          <w:rFonts w:ascii="Arial" w:eastAsia="Times New Roman" w:hAnsi="Arial" w:cs="Arial"/>
          <w:sz w:val="23"/>
          <w:szCs w:val="23"/>
          <w:lang w:eastAsia="lv-LV"/>
        </w:rPr>
      </w:pPr>
      <w:r w:rsidRPr="00A95223">
        <w:rPr>
          <w:rFonts w:ascii="Courier New" w:eastAsia="Times New Roman" w:hAnsi="Courier New" w:cs="Courier New"/>
          <w:sz w:val="23"/>
          <w:szCs w:val="23"/>
          <w:lang w:eastAsia="lv-LV"/>
        </w:rPr>
        <w:t>•</w:t>
      </w:r>
      <w:r w:rsidRPr="00A95223">
        <w:rPr>
          <w:rFonts w:ascii="Arial" w:eastAsia="Times New Roman" w:hAnsi="Arial" w:cs="Arial"/>
          <w:sz w:val="23"/>
          <w:szCs w:val="23"/>
          <w:lang w:eastAsia="lv-LV"/>
        </w:rPr>
        <w:t xml:space="preserve">jebkādiem ekonomiskiem zaudējumiem (tai skaitā bez ierobežojumiem par ieņēmumu, peļņas, līgumu, darījuma vai paredzēto ietaupījumu zaudējumu); </w:t>
      </w:r>
      <w:r w:rsidRPr="00A95223">
        <w:rPr>
          <w:rFonts w:ascii="Courier New" w:eastAsia="Times New Roman" w:hAnsi="Courier New" w:cs="Courier New"/>
          <w:sz w:val="23"/>
          <w:szCs w:val="23"/>
          <w:lang w:eastAsia="lv-LV"/>
        </w:rPr>
        <w:t>•</w:t>
      </w:r>
      <w:r w:rsidRPr="00A95223">
        <w:rPr>
          <w:rFonts w:ascii="Arial" w:eastAsia="Times New Roman" w:hAnsi="Arial" w:cs="Arial"/>
          <w:sz w:val="23"/>
          <w:szCs w:val="23"/>
          <w:lang w:eastAsia="lv-LV"/>
        </w:rPr>
        <w:t xml:space="preserve">jebkādu nemateriālās vērtības vai reputācijas zaudējumu; </w:t>
      </w:r>
    </w:p>
    <w:p w14:paraId="25C9C4F9" w14:textId="77777777" w:rsidR="00A95223" w:rsidRDefault="00A95223" w:rsidP="00A95223">
      <w:pPr>
        <w:rPr>
          <w:rFonts w:ascii="Arial" w:eastAsia="Times New Roman" w:hAnsi="Arial" w:cs="Arial"/>
          <w:sz w:val="23"/>
          <w:szCs w:val="23"/>
          <w:lang w:eastAsia="lv-LV"/>
        </w:rPr>
      </w:pPr>
      <w:r w:rsidRPr="00A95223">
        <w:rPr>
          <w:rFonts w:ascii="Courier New" w:eastAsia="Times New Roman" w:hAnsi="Courier New" w:cs="Courier New"/>
          <w:sz w:val="23"/>
          <w:szCs w:val="23"/>
          <w:lang w:eastAsia="lv-LV"/>
        </w:rPr>
        <w:t>•</w:t>
      </w:r>
      <w:r w:rsidRPr="00A95223">
        <w:rPr>
          <w:rFonts w:ascii="Arial" w:eastAsia="Times New Roman" w:hAnsi="Arial" w:cs="Arial"/>
          <w:sz w:val="23"/>
          <w:szCs w:val="23"/>
          <w:lang w:eastAsia="lv-LV"/>
        </w:rPr>
        <w:t xml:space="preserve">jebkādiem īpašiem, netiešiem vai nosacītiem zaudējumiem; </w:t>
      </w:r>
      <w:r w:rsidRPr="00A95223">
        <w:rPr>
          <w:rFonts w:ascii="Courier New" w:eastAsia="Times New Roman" w:hAnsi="Courier New" w:cs="Courier New"/>
          <w:sz w:val="23"/>
          <w:szCs w:val="23"/>
          <w:lang w:eastAsia="lv-LV"/>
        </w:rPr>
        <w:t>•</w:t>
      </w:r>
      <w:r w:rsidRPr="00A95223">
        <w:rPr>
          <w:rFonts w:ascii="Arial" w:eastAsia="Times New Roman" w:hAnsi="Arial" w:cs="Arial"/>
          <w:sz w:val="23"/>
          <w:szCs w:val="23"/>
          <w:lang w:eastAsia="lv-LV"/>
        </w:rPr>
        <w:t>jebkurā gadījumā neatkarīgi no tā, vai jebkurš no mums ir varējis paredzēt šādus zaudējumus tā notikuma datumā, kas izraisīja zaudējumu iestāšanos.</w:t>
      </w:r>
    </w:p>
    <w:p w14:paraId="491FD8A3"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lastRenderedPageBreak/>
        <w:t xml:space="preserve">NEKAS ŠAJOS LIETOŠANAS NOTEIKUMOS NEIEROBEŽO UN NEIZSLĒDZ BRIDGESTONE ATBILDĪBU PAR KRĀPNIECISKI NEPATIESIEM APLIECINĀJUMIEM VAI PAR NĀVI VAI FIZISKU KAITĒJUMU, KAS RODAS BRIDGESTONE NOLAIDĪBAS REZULTĀTĀ. </w:t>
      </w:r>
    </w:p>
    <w:p w14:paraId="16C1550F" w14:textId="77777777" w:rsidR="00A95223" w:rsidRPr="00A95223" w:rsidRDefault="00A95223" w:rsidP="00A95223">
      <w:pPr>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10. BRIDGESTONE tiesības</w:t>
      </w:r>
    </w:p>
    <w:p w14:paraId="2ECBBD9A"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10.1. BRIDGESTONE patur tiesības: </w:t>
      </w:r>
    </w:p>
    <w:p w14:paraId="78790818"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10.1.1. uz laiku vai pastāvīgi mainīt vai izņemt Tīmekļa vietni (vai jebkādu tās daļu) bez iepriekšēja paziņojuma jums, un jūs atzīstat, ka BRIDGESTONE nav atbildīga jums vai jebkurai trešajai personai ne par kādām izmaiņām Tīmekļa vietnē vai tās izņemšanu; </w:t>
      </w:r>
    </w:p>
    <w:p w14:paraId="4DE52FDE"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10.1.2. laiku pa laikam mainīt šos Noteikumus un nosacījumus, un tad, ja jūs turpināsiet izmantot Tīmekļa vietni (vai jebkādu tās daļu) pēc šādām izmaiņām, tiks uzskatīts, ka jūs apstiprināt šādas izmaiņas. Jums ir pienākums pastāvīgi pārbaudīt šos Noteikumus un nosacījumus, lai konstatētu, vai tie nav mainīti. Jaunākā versija vienmēr būs pieejama Tīmekļa vietnē. Ja jūs nepiekrītat jebkādām izmaiņām šajos Noteikumos un nosacījumos, jums nekavējoties jāpārtrauc Tīmekļa vietnes izmantošana. </w:t>
      </w:r>
    </w:p>
    <w:p w14:paraId="742159D3"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10.2. BRIDGESTONE veiks visus pamatotos pasākumus Tīmekļa vietnes uzturēšanai. Laiku pa laikam Tīmekļa vietne var tikt mainīta. Jums nav tiesību ne uz kādu atlīdzību sakarā ar to, ka jūs nevarat izmantot jebkādu Tīmekļa vietnes daļu, vai sakarā ar jebkādu visas Tīmekļa vietnes vai tās daļas kļūmi, apturēšanu vai izņemšanu tādu apstākļu dēļ, kas atrodas ārpus mūsu kontroles. </w:t>
      </w:r>
    </w:p>
    <w:p w14:paraId="4BA1626A" w14:textId="77777777" w:rsidR="00A95223" w:rsidRPr="00A95223" w:rsidRDefault="00A95223" w:rsidP="00A95223">
      <w:pPr>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 xml:space="preserve">11. Piemērojamais likums un jurisdikcija </w:t>
      </w:r>
    </w:p>
    <w:p w14:paraId="3B4A2F7D"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Šie Noteikumi un nosacījumi tiek ekskluzīvi regulēti un skaidroti saskaņā ar Latvijas Republikas</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likumiem. Visi strīdi, kas izriet no šiem Noteikumiem un nosacījumiem, ir pakļauti Latvijas vispārējās jurisdikcijas tiesām. Izmantojot šo Tīmekļa vietni, jūs piekrītat šādu tiesu jurisdikcijai un atrašanās vietai. </w:t>
      </w:r>
    </w:p>
    <w:p w14:paraId="09126BC1" w14:textId="77777777" w:rsidR="00A95223" w:rsidRPr="00A95223" w:rsidRDefault="00A95223" w:rsidP="00A95223">
      <w:pPr>
        <w:rPr>
          <w:rFonts w:ascii="Arial" w:eastAsia="Times New Roman" w:hAnsi="Arial" w:cs="Arial"/>
          <w:b/>
          <w:bCs/>
          <w:sz w:val="23"/>
          <w:szCs w:val="23"/>
          <w:lang w:eastAsia="lv-LV"/>
        </w:rPr>
      </w:pPr>
    </w:p>
    <w:p w14:paraId="328B0CF6" w14:textId="77777777" w:rsidR="00A95223" w:rsidRPr="00A95223" w:rsidRDefault="00A95223" w:rsidP="00A95223">
      <w:pPr>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 xml:space="preserve">12. Dalāmība </w:t>
      </w:r>
    </w:p>
    <w:p w14:paraId="17016DA2"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Ja jebkāda šo Noteikumu un nosacījumu daļa tiek atzīta par nelikumīgu, spēkā neesošu vai neizpildāmu jebkādu iemeslu dēļ, tas neietekmē pārējo nosacījumu likumību un izpildi. </w:t>
      </w:r>
    </w:p>
    <w:p w14:paraId="6597CB0C" w14:textId="77777777" w:rsidR="00A95223" w:rsidRPr="00A95223" w:rsidRDefault="00A95223" w:rsidP="00A95223">
      <w:pPr>
        <w:rPr>
          <w:rFonts w:ascii="Arial" w:eastAsia="Times New Roman" w:hAnsi="Arial" w:cs="Arial"/>
          <w:b/>
          <w:bCs/>
          <w:sz w:val="23"/>
          <w:szCs w:val="23"/>
          <w:lang w:eastAsia="lv-LV"/>
        </w:rPr>
      </w:pPr>
      <w:r w:rsidRPr="00A95223">
        <w:rPr>
          <w:rFonts w:ascii="Arial" w:eastAsia="Times New Roman" w:hAnsi="Arial" w:cs="Arial"/>
          <w:b/>
          <w:bCs/>
          <w:sz w:val="23"/>
          <w:szCs w:val="23"/>
          <w:lang w:eastAsia="lv-LV"/>
        </w:rPr>
        <w:t>13. Paziņojumi</w:t>
      </w:r>
    </w:p>
    <w:p w14:paraId="6942C2BA"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 xml:space="preserve">13.1. Jūs varat sūtīt mums paziņojumus uz šo Nosacījumu pamata vai sakarā ar tiem: </w:t>
      </w:r>
    </w:p>
    <w:p w14:paraId="11D0B065" w14:textId="77777777" w:rsidR="00A95223" w:rsidRDefault="00A95223" w:rsidP="00A95223">
      <w:pPr>
        <w:rPr>
          <w:rFonts w:ascii="Arial" w:eastAsia="Times New Roman" w:hAnsi="Arial" w:cs="Arial"/>
          <w:sz w:val="23"/>
          <w:szCs w:val="23"/>
          <w:lang w:eastAsia="lv-LV"/>
        </w:rPr>
      </w:pPr>
      <w:r w:rsidRPr="00A95223">
        <w:rPr>
          <w:rFonts w:ascii="Arial" w:eastAsia="Times New Roman" w:hAnsi="Arial" w:cs="Arial"/>
          <w:sz w:val="23"/>
          <w:szCs w:val="23"/>
          <w:lang w:eastAsia="lv-LV"/>
        </w:rPr>
        <w:t>13.1.1. pa pastu uz adresi</w:t>
      </w:r>
      <w:r>
        <w:rPr>
          <w:rFonts w:ascii="Arial" w:eastAsia="Times New Roman" w:hAnsi="Arial" w:cs="Arial"/>
          <w:sz w:val="23"/>
          <w:szCs w:val="23"/>
          <w:lang w:eastAsia="lv-LV"/>
        </w:rPr>
        <w:t xml:space="preserve"> </w:t>
      </w:r>
      <w:r w:rsidRPr="00A95223">
        <w:rPr>
          <w:rFonts w:ascii="Arial" w:eastAsia="Times New Roman" w:hAnsi="Arial" w:cs="Arial"/>
          <w:sz w:val="23"/>
          <w:szCs w:val="23"/>
          <w:lang w:eastAsia="lv-LV"/>
        </w:rPr>
        <w:t xml:space="preserve">Dzelzavas iela 117-303, Rīga, LV-1021, Latvija; 13.1.2. pa tālruni+371 6716 2028; </w:t>
      </w:r>
    </w:p>
    <w:p w14:paraId="67672177" w14:textId="350166C7" w:rsidR="00E40ABE" w:rsidRDefault="00A95223" w:rsidP="00A95223">
      <w:r w:rsidRPr="00A95223">
        <w:rPr>
          <w:rFonts w:ascii="Arial" w:eastAsia="Times New Roman" w:hAnsi="Arial" w:cs="Arial"/>
          <w:sz w:val="23"/>
          <w:szCs w:val="23"/>
          <w:lang w:eastAsia="lv-LV"/>
        </w:rPr>
        <w:t>13.2. Nosūtīšanas apstiprinājums negarantē jūsu paziņojuma saņemšanu, jums jāpārliecinās par apstiprinājuma saņemšanu no mums, kas tiks nosūtīts 3 darba dienu laikā pēc saņemšanas, un jums tas ir jāsaglabā</w:t>
      </w:r>
    </w:p>
    <w:sectPr w:rsidR="00E40A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A20B8"/>
    <w:multiLevelType w:val="hybridMultilevel"/>
    <w:tmpl w:val="20E42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23"/>
    <w:rsid w:val="003D0CB3"/>
    <w:rsid w:val="00A95223"/>
    <w:rsid w:val="00E40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3E83"/>
  <w15:chartTrackingRefBased/>
  <w15:docId w15:val="{C8AF6607-2500-4EFD-B289-50DF2938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223"/>
    <w:rPr>
      <w:color w:val="0563C1" w:themeColor="hyperlink"/>
      <w:u w:val="single"/>
    </w:rPr>
  </w:style>
  <w:style w:type="character" w:styleId="UnresolvedMention">
    <w:name w:val="Unresolved Mention"/>
    <w:basedOn w:val="DefaultParagraphFont"/>
    <w:uiPriority w:val="99"/>
    <w:semiHidden/>
    <w:unhideWhenUsed/>
    <w:rsid w:val="00A95223"/>
    <w:rPr>
      <w:color w:val="605E5C"/>
      <w:shd w:val="clear" w:color="auto" w:fill="E1DFDD"/>
    </w:rPr>
  </w:style>
  <w:style w:type="paragraph" w:styleId="ListParagraph">
    <w:name w:val="List Paragraph"/>
    <w:basedOn w:val="Normal"/>
    <w:uiPriority w:val="34"/>
    <w:qFormat/>
    <w:rsid w:val="00A9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8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tyre.lv" TargetMode="External"/><Relationship Id="rId5" Type="http://schemas.openxmlformats.org/officeDocument/2006/relationships/hyperlink" Target="http://WWW.SAFETYR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7116</Words>
  <Characters>4057</Characters>
  <Application>Microsoft Office Word</Application>
  <DocSecurity>0</DocSecurity>
  <Lines>33</Lines>
  <Paragraphs>22</Paragraphs>
  <ScaleCrop>false</ScaleCrop>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2020-09-15T08:20:00Z</dcterms:created>
  <dcterms:modified xsi:type="dcterms:W3CDTF">2020-09-15T08:20:00Z</dcterms:modified>
</cp:coreProperties>
</file>